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Наргис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Келимерова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7.8.1992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+359877226049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nargisdenis92@gmail.com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Денис Салиев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Мираж Мехмедова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31.12.2015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