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Georgina Aloy gall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39386421w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Astrid</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23/4/2021</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Marti</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12/11/2017</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22/3/2026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Georgina Aloy gall</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