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Checheva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+359884054754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karena.checheva@abv.bg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Hristea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