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Peranowska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anna.peranowska@wp.pl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+48794660070 ,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Damian Peranowski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05.12.2008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Amelia Peranowska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10.11.2012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Pola Peranowska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13.07.2017</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