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Bistra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Kalushkova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+3590887685212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bistra_kalushkova@abv.bg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Lychezara stancheva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Lazar dobsyn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Borislav dobsyn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