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Said</w:t>
      </w:r>
      <w:r w:rsidR="00405CC1">
        <w:t xml:space="preserve"> </w:t>
      </w:r>
      <w:r w:rsidRPr="00405CC1" w:rsidR="00405CC1">
        <w:t>Warsame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9202016344262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Nabhaan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Abubakar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Ahzaab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