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Temenuzhka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Nenova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4.3.1978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+359885649795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nushetoh1327@gmail.com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Kristian Nenov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15.4.2015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Maria Nenova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23.10.2019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