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Wrońska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karolina.wronska@onet.eu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+48665805665 ,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Wroński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