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Йордан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Биолчев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25.4.2006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+359885195988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jordanbiolcev@gmail.com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