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annalisowska1@vp.pl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+48509365802 ,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Jeremi Sobczak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Gustaw Sobczak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