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Татяна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Илиева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t.ilieva85@abv.bg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+359896108040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7.2.1985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Далия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12.9.2015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8.3.2026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