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Kucharek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a.kucharek@creality.pl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+48502630787 ,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Franek kucharek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07.04.2020</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Kasia kucharek</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15.12.2015</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Janek kucharek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02.10.2017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Marysia kucharek</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27.08.2013</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Bartek kucharek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13.06.2022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