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Mykytyn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+48881642907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Legutowska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Barglik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Rosłoniec Lena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Koc Kalina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Korolewicz Karolina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16.09.2012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Aniela Podlawska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11.10.2012</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Edyta Andrasiak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09.10.2016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