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Nicolas Gyorgy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Logan Gyorgy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Marilou Gyorgy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