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radek.miskiewicz@op.pl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+48509715669 ,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Jakubowiak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Jakubowiak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