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Antoaneta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+359888547479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antoaneta19888@gmail.com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Saveliya Genova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Ema-Maraya Genova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