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El.blaszczyk@wp.pl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+48606911402 ,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Dura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Dura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