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Костадин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Симеонов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kostadinsimeonov1@gmail.com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+3590898991284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25.11.1986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7.4.2020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Златомир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20.1.2015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