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felix</w:t>
      </w:r>
      <w:r>
        <w:t xml:space="preserve">      </w:t>
      </w:r>
      <w:r>
        <w:rPr>
          <w:rFonts w:hint="eastAsia"/>
        </w:rPr>
        <w:t>dieter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+49157888558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felix.dieter@on-our-way.de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