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Laura Valcarcel Clemente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39387963A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ÀURIA Sanchez Valcarcel</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7/3/2020</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22/3/2026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Laura Valcarcel Clemente</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