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Niedzialkowski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mn@biurpap.pl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+48606148470 ,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Niedzialkowska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