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Papiewska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kasialisowska@tlen.pl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+48510578718 ,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Nela Krzekotowska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29.08.2016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