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Вера Илиева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Даниел Матев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12.12.2011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