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+359888852403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georgimihailov044@gmail.com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Екатерина Михайлова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