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Mastalerz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n.mastalerz@op.pl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+48660974955 ,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Zajda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21.02.2021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Jakub Zajda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10.10.2017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