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Iedrees</w:t>
      </w:r>
      <w:r w:rsidR="00405CC1">
        <w:t xml:space="preserve"> </w:t>
      </w:r>
      <w:r w:rsidRPr="00405CC1" w:rsidR="00405CC1">
        <w:t>Baderoon</w:t>
      </w:r>
    </w:p>
    <w:p w:rsidRPr="00BF6E37" w:rsidR="00BF6E37" w:rsidP="00795766" w:rsidRDefault="00BF6E37" w14:paraId="2A1E2765" w14:textId="58DC0E71">
      <w:pPr>
        <w:jc w:val="both"/>
      </w:pPr>
      <w:r w:rsidRPr="00BF6E37">
        <w:rPr>
          <w:b/>
          <w:bCs/>
        </w:rPr>
        <w:t>ID NUMBER:</w:t>
      </w:r>
      <w:r w:rsidRPr="00BF6E37">
        <w:t xml:space="preserve"> </w:t>
      </w:r>
      <w:r w:rsidRPr="001B39C6" w:rsidR="001B39C6">
        <w:t>9112135340085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