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Златева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6.6.1991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+359887391132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hriseto_vt@abv.bg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Радослав Тодораков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Иван Тодораков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16.4.2018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