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+48516649885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Sara Gawlak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Gawlak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Tymoteusz Gawlak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Zosia Kurek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22.07.2010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