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Sitko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tsitki228@gmail.com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+48721962223 ,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Sitko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Nataliia Holoborodko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26.12.2012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Sofia Holoborodko</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07.11.2011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