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Wojtasik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kamiladab1995@gmail.com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+48513670697 ,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Wojtasik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Michał Wojtasik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20.05.2020</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 Wojtasik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09.02.2016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Zofia Wojtasik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07.10.2017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