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Kłosowska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alina.julia.klosowska@gmail.com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+48665267510 ,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Masza Kłosowska-Atyushev</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