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Lisa Lord</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Thomas Lord</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Charlie Lord</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15/03/2026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