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Stępniak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kalaska@interia.pl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+48512217996 ,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Stępniak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Kubczak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07.02.2012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Dawid Kubczak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17.08.2013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