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+359888020924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r3ni7o@abv.bg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Manolova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Manolov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