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Malesza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malwina0207@interia.pl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+48793396338 ,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Malesza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Ignacy Malesza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02.10.2018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