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+359885182180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cvetomira_krasteva@abv.bg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Минчев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Минчев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