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Liesel</w:t>
      </w:r>
      <w:r w:rsidR="00405CC1">
        <w:t xml:space="preserve"> </w:t>
      </w:r>
      <w:r w:rsidRPr="00405CC1" w:rsidR="00405CC1">
        <w:t>Johannes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9307090154089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Kendrick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Kacey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Kenzo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