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Vincent</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Deshayes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+330769250568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02/09/1970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Cl1435672</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vincent.deshayes@gmail.com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46500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Vincent Deshayes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