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Tanya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+359877878737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stania_taneva@abv.bg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Kostov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Polina Selakova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21.4.2010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