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Bomba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emiliazofiabomba@gmail.com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+48539492464 ,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Wilhelm Bomba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