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Zagawa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paulina.zagawa@gmail.com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+48796303008 ,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Zagawa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02.03.2016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Łucja Urbańska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29.04.2016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Aleksander Zagawa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22.09.2020</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