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Райна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Неделчева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rainanedelcheva@abv.bg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+3590876800812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17.3.1988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6.5.2017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Благовест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1.10.2021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