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Emin Yasir Alp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12.04.2006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Mörlheimer Weg 3A, Offenbach an der Queich, Germany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+491793989166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07.03.2026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