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Milena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Rupcheva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m.rupcheva@gmail.com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+359896259090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30.12.1992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Ralica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4.1.2021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Kaloyan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11.5.2018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8.3.2026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