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Charuba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charuba.lukasz@gmail.com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+48691679661 ,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Charuba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Charuba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28.04.2021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Charuba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15.05.2023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