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alicja.sliwinska@gmail.com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+48691602054 ,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Ryszard Cichosz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Kajetan Duda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Michał Duda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12.07.2016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