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 Георгиев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+359897054339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momchil_91@abv.bg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Магдалена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Велизар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Петрова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5.6.2015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