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Yaacov biton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+97205480072527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Lian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5.1.2014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Gal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24.4.2016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Aviv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14.3.2020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Itay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9.7.2015 г.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Matan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10.8.2011 г.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Idan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19.8.2009 г.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