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Wyszynski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marcin_wyszynski@intera.pl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+48664054789 ,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Tola Wyszyńska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Gabrysia Wyszyńska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