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chwialkowska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angelika.rytczak@gmail.com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+48783036497 ,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Ludwiczak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ludwiczak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